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919E9" w14:textId="074208D8" w:rsidR="00EB05BB" w:rsidRPr="008A3A39" w:rsidRDefault="00EB05BB" w:rsidP="00EB05BB">
      <w:pPr>
        <w:pStyle w:val="1"/>
        <w:jc w:val="center"/>
        <w:rPr>
          <w:rFonts w:eastAsia="標楷體"/>
          <w:color w:val="auto"/>
          <w:sz w:val="32"/>
          <w:szCs w:val="32"/>
        </w:rPr>
      </w:pPr>
      <w:r w:rsidRPr="008A3A39">
        <w:rPr>
          <w:rFonts w:eastAsia="標楷體"/>
          <w:color w:val="auto"/>
          <w:sz w:val="32"/>
          <w:szCs w:val="32"/>
        </w:rPr>
        <w:t>花蓮縣</w:t>
      </w:r>
      <w:r>
        <w:rPr>
          <w:rFonts w:eastAsia="標楷體" w:hint="eastAsia"/>
          <w:color w:val="auto"/>
          <w:sz w:val="32"/>
          <w:szCs w:val="32"/>
        </w:rPr>
        <w:t>富里</w:t>
      </w:r>
      <w:r w:rsidRPr="008A3A39">
        <w:rPr>
          <w:rFonts w:eastAsia="標楷體"/>
          <w:color w:val="auto"/>
          <w:sz w:val="32"/>
          <w:szCs w:val="32"/>
        </w:rPr>
        <w:t>鄉</w:t>
      </w:r>
      <w:r>
        <w:rPr>
          <w:rFonts w:eastAsia="標楷體" w:hint="eastAsia"/>
          <w:color w:val="auto"/>
          <w:sz w:val="32"/>
          <w:szCs w:val="32"/>
        </w:rPr>
        <w:t>富里</w:t>
      </w:r>
      <w:r w:rsidRPr="008A3A39">
        <w:rPr>
          <w:rFonts w:eastAsia="標楷體"/>
          <w:color w:val="auto"/>
          <w:sz w:val="32"/>
          <w:szCs w:val="32"/>
        </w:rPr>
        <w:t>國民</w:t>
      </w:r>
      <w:r>
        <w:rPr>
          <w:rFonts w:eastAsia="標楷體" w:hint="eastAsia"/>
          <w:color w:val="auto"/>
          <w:sz w:val="32"/>
          <w:szCs w:val="32"/>
        </w:rPr>
        <w:t>中</w:t>
      </w:r>
      <w:r w:rsidRPr="008A3A39">
        <w:rPr>
          <w:rFonts w:eastAsia="標楷體"/>
          <w:color w:val="auto"/>
          <w:sz w:val="32"/>
          <w:szCs w:val="32"/>
        </w:rPr>
        <w:t>學</w:t>
      </w:r>
    </w:p>
    <w:p w14:paraId="3B2BA4C0" w14:textId="6D3FF2B1" w:rsidR="0008150D" w:rsidRPr="0008150D" w:rsidRDefault="00EB05BB" w:rsidP="0008150D">
      <w:pPr>
        <w:pStyle w:val="1"/>
        <w:jc w:val="center"/>
        <w:rPr>
          <w:rFonts w:eastAsia="標楷體"/>
          <w:color w:val="auto"/>
          <w:sz w:val="32"/>
          <w:szCs w:val="32"/>
        </w:rPr>
      </w:pPr>
      <w:r w:rsidRPr="008A3A39">
        <w:rPr>
          <w:rFonts w:eastAsia="標楷體"/>
          <w:color w:val="auto"/>
          <w:sz w:val="32"/>
          <w:szCs w:val="32"/>
        </w:rPr>
        <w:t>校長及教師公開授課實施辦法</w:t>
      </w:r>
    </w:p>
    <w:p w14:paraId="145C291A" w14:textId="6016FF35" w:rsidR="0008150D" w:rsidRDefault="0008150D" w:rsidP="0008150D">
      <w:pPr>
        <w:wordWrap w:val="0"/>
        <w:jc w:val="right"/>
        <w:rPr>
          <w:rFonts w:ascii="標楷體" w:eastAsia="標楷體" w:hAnsi="標楷體"/>
          <w:bCs/>
          <w:sz w:val="18"/>
        </w:rPr>
      </w:pPr>
      <w:r>
        <w:rPr>
          <w:rFonts w:ascii="標楷體" w:eastAsia="標楷體" w:hAnsi="標楷體" w:hint="eastAsia"/>
          <w:bCs/>
          <w:sz w:val="18"/>
        </w:rPr>
        <w:t>10</w:t>
      </w:r>
      <w:r>
        <w:rPr>
          <w:rFonts w:ascii="標楷體" w:eastAsia="標楷體" w:hAnsi="標楷體"/>
          <w:bCs/>
          <w:sz w:val="18"/>
        </w:rPr>
        <w:t>8</w:t>
      </w:r>
      <w:r>
        <w:rPr>
          <w:rFonts w:ascii="標楷體" w:eastAsia="標楷體" w:hAnsi="標楷體" w:hint="eastAsia"/>
          <w:bCs/>
          <w:sz w:val="18"/>
        </w:rPr>
        <w:t>.06.2</w:t>
      </w:r>
      <w:r>
        <w:rPr>
          <w:rFonts w:ascii="標楷體" w:eastAsia="標楷體" w:hAnsi="標楷體"/>
          <w:bCs/>
          <w:sz w:val="18"/>
        </w:rPr>
        <w:t>4</w:t>
      </w:r>
      <w:r>
        <w:rPr>
          <w:rFonts w:ascii="標楷體" w:eastAsia="標楷體" w:hAnsi="標楷體" w:hint="eastAsia"/>
          <w:bCs/>
          <w:sz w:val="18"/>
        </w:rPr>
        <w:t xml:space="preserve"> 10</w:t>
      </w:r>
      <w:r>
        <w:rPr>
          <w:rFonts w:ascii="標楷體" w:eastAsia="標楷體" w:hAnsi="標楷體"/>
          <w:bCs/>
          <w:sz w:val="18"/>
        </w:rPr>
        <w:t>7</w:t>
      </w:r>
      <w:r>
        <w:rPr>
          <w:rFonts w:ascii="標楷體" w:eastAsia="標楷體" w:hAnsi="標楷體" w:hint="eastAsia"/>
          <w:bCs/>
          <w:sz w:val="18"/>
        </w:rPr>
        <w:t xml:space="preserve">學年度課發會修正通過  </w:t>
      </w:r>
    </w:p>
    <w:p w14:paraId="7258290C" w14:textId="4F79A2AD" w:rsidR="0008150D" w:rsidRPr="0008150D" w:rsidRDefault="00E264FE" w:rsidP="0008150D">
      <w:pPr>
        <w:jc w:val="right"/>
        <w:rPr>
          <w:rFonts w:ascii="標楷體" w:eastAsia="標楷體" w:hAnsi="標楷體"/>
          <w:bCs/>
          <w:sz w:val="18"/>
        </w:rPr>
      </w:pPr>
      <w:r>
        <w:rPr>
          <w:rFonts w:ascii="標楷體" w:eastAsia="標楷體" w:hAnsi="標楷體" w:hint="eastAsia"/>
          <w:bCs/>
          <w:sz w:val="18"/>
        </w:rPr>
        <w:t>111</w:t>
      </w:r>
      <w:r w:rsidR="0008150D">
        <w:rPr>
          <w:rFonts w:ascii="標楷體" w:eastAsia="標楷體" w:hAnsi="標楷體" w:hint="eastAsia"/>
          <w:bCs/>
          <w:sz w:val="18"/>
        </w:rPr>
        <w:t>.0</w:t>
      </w:r>
      <w:r>
        <w:rPr>
          <w:rFonts w:ascii="標楷體" w:eastAsia="標楷體" w:hAnsi="標楷體"/>
          <w:bCs/>
          <w:sz w:val="18"/>
        </w:rPr>
        <w:t>8</w:t>
      </w:r>
      <w:r w:rsidR="0008150D">
        <w:rPr>
          <w:rFonts w:ascii="標楷體" w:eastAsia="標楷體" w:hAnsi="標楷體" w:hint="eastAsia"/>
          <w:bCs/>
          <w:sz w:val="18"/>
        </w:rPr>
        <w:t>.</w:t>
      </w:r>
      <w:r>
        <w:rPr>
          <w:rFonts w:ascii="標楷體" w:eastAsia="標楷體" w:hAnsi="標楷體"/>
          <w:bCs/>
          <w:sz w:val="18"/>
        </w:rPr>
        <w:t>29</w:t>
      </w:r>
      <w:r>
        <w:rPr>
          <w:rFonts w:ascii="標楷體" w:eastAsia="標楷體" w:hAnsi="標楷體" w:hint="eastAsia"/>
          <w:bCs/>
          <w:sz w:val="18"/>
        </w:rPr>
        <w:t xml:space="preserve"> 11</w:t>
      </w:r>
      <w:r>
        <w:rPr>
          <w:rFonts w:ascii="標楷體" w:eastAsia="標楷體" w:hAnsi="標楷體"/>
          <w:bCs/>
          <w:sz w:val="18"/>
        </w:rPr>
        <w:t>1</w:t>
      </w:r>
      <w:r w:rsidR="0008150D">
        <w:rPr>
          <w:rFonts w:ascii="標楷體" w:eastAsia="標楷體" w:hAnsi="標楷體" w:hint="eastAsia"/>
          <w:bCs/>
          <w:sz w:val="18"/>
        </w:rPr>
        <w:t xml:space="preserve">學年度校務會議審訂通過 </w:t>
      </w:r>
    </w:p>
    <w:p w14:paraId="1BE13BC7" w14:textId="77777777" w:rsidR="00EB05BB" w:rsidRPr="00EB05BB" w:rsidRDefault="00EB05BB" w:rsidP="00EB05BB">
      <w:pPr>
        <w:pStyle w:val="1"/>
        <w:spacing w:line="400" w:lineRule="auto"/>
        <w:rPr>
          <w:rFonts w:eastAsia="標楷體"/>
          <w:color w:val="auto"/>
          <w:sz w:val="28"/>
          <w:szCs w:val="28"/>
        </w:rPr>
      </w:pPr>
      <w:r w:rsidRPr="008A3A39">
        <w:rPr>
          <w:rFonts w:eastAsia="標楷體"/>
          <w:color w:val="auto"/>
          <w:sz w:val="28"/>
          <w:szCs w:val="28"/>
        </w:rPr>
        <w:t>壹、依據：</w:t>
      </w:r>
    </w:p>
    <w:p w14:paraId="2ABF063B" w14:textId="77777777" w:rsidR="007161ED" w:rsidRDefault="00EB05BB" w:rsidP="00EB05BB">
      <w:pPr>
        <w:pStyle w:val="1"/>
        <w:spacing w:line="400" w:lineRule="auto"/>
        <w:ind w:left="707" w:hanging="425"/>
        <w:rPr>
          <w:rFonts w:eastAsia="標楷體"/>
          <w:color w:val="auto"/>
          <w:sz w:val="24"/>
          <w:szCs w:val="24"/>
        </w:rPr>
      </w:pPr>
      <w:r w:rsidRPr="008A3A39">
        <w:rPr>
          <w:rFonts w:eastAsia="標楷體"/>
          <w:color w:val="auto"/>
          <w:sz w:val="24"/>
          <w:szCs w:val="24"/>
        </w:rPr>
        <w:t>一、</w:t>
      </w:r>
      <w:r w:rsidRPr="00EB05BB">
        <w:rPr>
          <w:rFonts w:eastAsia="標楷體" w:hint="eastAsia"/>
          <w:color w:val="auto"/>
          <w:sz w:val="24"/>
          <w:szCs w:val="24"/>
        </w:rPr>
        <w:t>依據十二年國民基本教育課程綱要-總綱柒、實施要點第5點第1款第3</w:t>
      </w:r>
      <w:r w:rsidR="007161ED">
        <w:rPr>
          <w:rFonts w:eastAsia="標楷體" w:hint="eastAsia"/>
          <w:color w:val="auto"/>
          <w:sz w:val="24"/>
          <w:szCs w:val="24"/>
        </w:rPr>
        <w:t>目規定「…</w:t>
      </w:r>
      <w:r w:rsidRPr="00EB05BB">
        <w:rPr>
          <w:rFonts w:eastAsia="標楷體" w:hint="eastAsia"/>
          <w:color w:val="auto"/>
          <w:sz w:val="24"/>
          <w:szCs w:val="24"/>
        </w:rPr>
        <w:t>為持續提升教學品質與學生學習成效，形塑同儕共學的教學文化，校長及每位教師每學年應在學校或社群整體規劃下，至少公開授課一次，並進行專業回饋。</w:t>
      </w:r>
      <w:r w:rsidR="007161ED">
        <w:rPr>
          <w:rFonts w:eastAsia="標楷體" w:hint="eastAsia"/>
          <w:color w:val="auto"/>
          <w:sz w:val="24"/>
          <w:szCs w:val="24"/>
        </w:rPr>
        <w:t>」</w:t>
      </w:r>
    </w:p>
    <w:p w14:paraId="7D5EBD1A" w14:textId="77777777" w:rsidR="00EB05BB" w:rsidRPr="008A3A39" w:rsidRDefault="007161ED" w:rsidP="00EB05BB">
      <w:pPr>
        <w:pStyle w:val="1"/>
        <w:spacing w:line="400" w:lineRule="auto"/>
        <w:ind w:left="707" w:hanging="425"/>
        <w:rPr>
          <w:rFonts w:eastAsia="標楷體"/>
          <w:color w:val="auto"/>
          <w:sz w:val="24"/>
          <w:szCs w:val="24"/>
        </w:rPr>
      </w:pPr>
      <w:r>
        <w:rPr>
          <w:rFonts w:eastAsia="標楷體" w:hint="eastAsia"/>
          <w:color w:val="auto"/>
          <w:sz w:val="24"/>
          <w:szCs w:val="24"/>
        </w:rPr>
        <w:t>二、</w:t>
      </w:r>
      <w:r w:rsidR="00EB05BB" w:rsidRPr="008A3A39">
        <w:rPr>
          <w:rFonts w:eastAsia="標楷體"/>
          <w:color w:val="auto"/>
          <w:sz w:val="24"/>
          <w:szCs w:val="24"/>
        </w:rPr>
        <w:t>教育部國民及學前教育署國民中學與國民小學實施校長及教師公開授課參考原則。</w:t>
      </w:r>
    </w:p>
    <w:p w14:paraId="36898D13" w14:textId="77777777" w:rsidR="00EB05BB" w:rsidRPr="008A3A39" w:rsidRDefault="007161ED" w:rsidP="00EB05BB">
      <w:pPr>
        <w:pStyle w:val="1"/>
        <w:spacing w:line="400" w:lineRule="auto"/>
        <w:ind w:left="707" w:hanging="425"/>
        <w:rPr>
          <w:rFonts w:eastAsia="標楷體"/>
          <w:color w:val="auto"/>
          <w:sz w:val="24"/>
          <w:szCs w:val="24"/>
        </w:rPr>
      </w:pPr>
      <w:r>
        <w:rPr>
          <w:rFonts w:eastAsia="標楷體" w:hint="eastAsia"/>
          <w:color w:val="auto"/>
          <w:sz w:val="24"/>
          <w:szCs w:val="24"/>
        </w:rPr>
        <w:t>三、</w:t>
      </w:r>
      <w:r w:rsidR="00EB05BB" w:rsidRPr="008A3A39">
        <w:rPr>
          <w:rFonts w:eastAsia="標楷體"/>
          <w:color w:val="auto"/>
          <w:sz w:val="24"/>
          <w:szCs w:val="24"/>
        </w:rPr>
        <w:t>花蓮縣國民中小學校長及教師公開授課實施計畫。</w:t>
      </w:r>
    </w:p>
    <w:p w14:paraId="55F5EAD7" w14:textId="77777777" w:rsidR="00EB05BB" w:rsidRPr="008A3A39" w:rsidRDefault="00EB05BB" w:rsidP="00EB05BB">
      <w:pPr>
        <w:pStyle w:val="1"/>
        <w:spacing w:line="400" w:lineRule="auto"/>
        <w:rPr>
          <w:rFonts w:eastAsia="標楷體"/>
          <w:color w:val="auto"/>
          <w:sz w:val="28"/>
          <w:szCs w:val="28"/>
        </w:rPr>
      </w:pPr>
      <w:r w:rsidRPr="008A3A39">
        <w:rPr>
          <w:rFonts w:eastAsia="標楷體"/>
          <w:color w:val="auto"/>
          <w:sz w:val="28"/>
          <w:szCs w:val="28"/>
        </w:rPr>
        <w:t>貳、目的</w:t>
      </w:r>
    </w:p>
    <w:p w14:paraId="563F2B3F" w14:textId="77777777" w:rsidR="00EB05BB" w:rsidRPr="008A3A39" w:rsidRDefault="00EB05BB" w:rsidP="00EB05BB">
      <w:pPr>
        <w:pStyle w:val="1"/>
        <w:spacing w:line="400" w:lineRule="auto"/>
        <w:ind w:left="707" w:hanging="425"/>
        <w:rPr>
          <w:rFonts w:eastAsia="標楷體"/>
          <w:color w:val="auto"/>
          <w:sz w:val="24"/>
          <w:szCs w:val="24"/>
        </w:rPr>
      </w:pPr>
      <w:r w:rsidRPr="008A3A39">
        <w:rPr>
          <w:rFonts w:eastAsia="標楷體"/>
          <w:color w:val="auto"/>
          <w:sz w:val="24"/>
          <w:szCs w:val="24"/>
        </w:rPr>
        <w:t>一、鼓勵校長和教師運用公開授課方式，</w:t>
      </w:r>
      <w:r w:rsidR="00EA3153">
        <w:rPr>
          <w:rFonts w:eastAsia="標楷體" w:hint="eastAsia"/>
          <w:color w:val="auto"/>
          <w:sz w:val="24"/>
          <w:szCs w:val="24"/>
        </w:rPr>
        <w:t>透過</w:t>
      </w:r>
      <w:r w:rsidR="00EA3153" w:rsidRPr="00320D9B">
        <w:rPr>
          <w:rFonts w:eastAsia="標楷體" w:hint="eastAsia"/>
          <w:color w:val="auto"/>
          <w:sz w:val="24"/>
          <w:szCs w:val="24"/>
          <w:u w:val="single"/>
        </w:rPr>
        <w:t>共同備課及說課、觀課及議課</w:t>
      </w:r>
      <w:r w:rsidR="00EA3153">
        <w:rPr>
          <w:rFonts w:eastAsia="標楷體" w:hint="eastAsia"/>
          <w:color w:val="auto"/>
          <w:sz w:val="24"/>
          <w:szCs w:val="24"/>
        </w:rPr>
        <w:t>三步驟，</w:t>
      </w:r>
      <w:r w:rsidRPr="008A3A39">
        <w:rPr>
          <w:rFonts w:eastAsia="標楷體"/>
          <w:color w:val="auto"/>
          <w:sz w:val="24"/>
          <w:szCs w:val="24"/>
        </w:rPr>
        <w:t>相互觀課學習教學經驗、教材教法、教具製作、視聽媒體運用、資訊融入教學，建立專業發展共識，促進教師合作成長。</w:t>
      </w:r>
    </w:p>
    <w:p w14:paraId="506AF45D" w14:textId="77777777" w:rsidR="00EB05BB" w:rsidRPr="008A3A39" w:rsidRDefault="007161ED" w:rsidP="00EB05BB">
      <w:pPr>
        <w:pStyle w:val="1"/>
        <w:spacing w:line="400" w:lineRule="auto"/>
        <w:ind w:left="707" w:hanging="425"/>
        <w:rPr>
          <w:rFonts w:eastAsia="標楷體"/>
          <w:color w:val="auto"/>
          <w:sz w:val="24"/>
          <w:szCs w:val="24"/>
        </w:rPr>
      </w:pPr>
      <w:r>
        <w:rPr>
          <w:rFonts w:eastAsia="標楷體"/>
          <w:color w:val="auto"/>
          <w:sz w:val="24"/>
          <w:szCs w:val="24"/>
        </w:rPr>
        <w:t>二、藉以切磋教學方法，精進教學專業能力</w:t>
      </w:r>
      <w:r>
        <w:rPr>
          <w:rFonts w:eastAsia="標楷體" w:hint="eastAsia"/>
          <w:color w:val="auto"/>
          <w:sz w:val="24"/>
          <w:szCs w:val="24"/>
        </w:rPr>
        <w:t>及</w:t>
      </w:r>
      <w:r w:rsidR="00EB05BB" w:rsidRPr="008A3A39">
        <w:rPr>
          <w:rFonts w:eastAsia="標楷體"/>
          <w:color w:val="auto"/>
          <w:sz w:val="24"/>
          <w:szCs w:val="24"/>
        </w:rPr>
        <w:t>觀課班級經營，有效輔導學生生活；增進教學技能，提升學生學習成效，達到教學目標。</w:t>
      </w:r>
    </w:p>
    <w:p w14:paraId="322D83E1" w14:textId="77777777" w:rsidR="00EB05BB" w:rsidRPr="008A3A39" w:rsidRDefault="007161ED" w:rsidP="00EB05BB">
      <w:pPr>
        <w:pStyle w:val="1"/>
        <w:spacing w:line="400" w:lineRule="auto"/>
        <w:rPr>
          <w:rFonts w:eastAsia="標楷體"/>
          <w:color w:val="auto"/>
          <w:sz w:val="28"/>
          <w:szCs w:val="28"/>
        </w:rPr>
      </w:pPr>
      <w:r>
        <w:rPr>
          <w:rFonts w:eastAsia="標楷體"/>
          <w:color w:val="auto"/>
          <w:sz w:val="28"/>
          <w:szCs w:val="28"/>
        </w:rPr>
        <w:t>參、實施對象：本校全體教師（含校長）、代</w:t>
      </w:r>
      <w:r>
        <w:rPr>
          <w:rFonts w:eastAsia="標楷體" w:hint="eastAsia"/>
          <w:color w:val="auto"/>
          <w:sz w:val="28"/>
          <w:szCs w:val="28"/>
        </w:rPr>
        <w:t>理</w:t>
      </w:r>
      <w:r w:rsidR="00EB05BB" w:rsidRPr="008A3A39">
        <w:rPr>
          <w:rFonts w:eastAsia="標楷體"/>
          <w:color w:val="auto"/>
          <w:sz w:val="28"/>
          <w:szCs w:val="28"/>
        </w:rPr>
        <w:t>（</w:t>
      </w:r>
      <w:r>
        <w:rPr>
          <w:rFonts w:eastAsia="標楷體" w:hint="eastAsia"/>
          <w:color w:val="auto"/>
          <w:sz w:val="28"/>
          <w:szCs w:val="28"/>
        </w:rPr>
        <w:t>課</w:t>
      </w:r>
      <w:r w:rsidR="00EB05BB" w:rsidRPr="008A3A39">
        <w:rPr>
          <w:rFonts w:eastAsia="標楷體"/>
          <w:color w:val="auto"/>
          <w:sz w:val="28"/>
          <w:szCs w:val="28"/>
        </w:rPr>
        <w:t>）教師等。</w:t>
      </w:r>
    </w:p>
    <w:p w14:paraId="17291E64" w14:textId="77777777" w:rsidR="00EB05BB" w:rsidRPr="008A3A39" w:rsidRDefault="007161ED" w:rsidP="00EB05BB">
      <w:pPr>
        <w:pStyle w:val="1"/>
        <w:spacing w:line="400" w:lineRule="auto"/>
        <w:rPr>
          <w:rFonts w:eastAsia="標楷體"/>
          <w:color w:val="auto"/>
          <w:sz w:val="28"/>
          <w:szCs w:val="28"/>
        </w:rPr>
      </w:pPr>
      <w:r>
        <w:rPr>
          <w:rFonts w:eastAsia="標楷體"/>
          <w:color w:val="auto"/>
          <w:sz w:val="28"/>
          <w:szCs w:val="28"/>
        </w:rPr>
        <w:t>肆、實施</w:t>
      </w:r>
      <w:r w:rsidR="00EA3153">
        <w:rPr>
          <w:rFonts w:eastAsia="標楷體" w:hint="eastAsia"/>
          <w:color w:val="auto"/>
          <w:sz w:val="28"/>
          <w:szCs w:val="28"/>
        </w:rPr>
        <w:t>方式</w:t>
      </w:r>
      <w:r w:rsidR="00EB05BB" w:rsidRPr="008A3A39">
        <w:rPr>
          <w:rFonts w:eastAsia="標楷體"/>
          <w:color w:val="auto"/>
          <w:sz w:val="28"/>
          <w:szCs w:val="28"/>
        </w:rPr>
        <w:t>：</w:t>
      </w:r>
    </w:p>
    <w:p w14:paraId="1F7F9907" w14:textId="37F31AEA" w:rsidR="00EB05BB" w:rsidRDefault="00EB05BB" w:rsidP="007161ED">
      <w:pPr>
        <w:pStyle w:val="1"/>
        <w:spacing w:line="400" w:lineRule="auto"/>
        <w:ind w:left="707" w:hanging="425"/>
        <w:rPr>
          <w:rFonts w:eastAsia="標楷體"/>
          <w:color w:val="auto"/>
          <w:sz w:val="24"/>
          <w:szCs w:val="24"/>
        </w:rPr>
      </w:pPr>
      <w:r w:rsidRPr="008A3A39">
        <w:rPr>
          <w:rFonts w:eastAsia="標楷體"/>
          <w:color w:val="auto"/>
          <w:sz w:val="24"/>
          <w:szCs w:val="24"/>
        </w:rPr>
        <w:t>一、每學年度校長及每一位教師不限領域，至少須進行</w:t>
      </w:r>
      <w:r w:rsidRPr="00F9335C">
        <w:rPr>
          <w:rFonts w:eastAsia="標楷體"/>
          <w:b/>
          <w:color w:val="auto"/>
          <w:sz w:val="24"/>
          <w:szCs w:val="24"/>
          <w:u w:val="single"/>
        </w:rPr>
        <w:t>一場公開授課</w:t>
      </w:r>
      <w:r w:rsidRPr="008A3A39">
        <w:rPr>
          <w:rFonts w:eastAsia="標楷體"/>
          <w:color w:val="auto"/>
          <w:sz w:val="24"/>
          <w:szCs w:val="24"/>
        </w:rPr>
        <w:t>，科目依其任教或專長科目為原則。</w:t>
      </w:r>
      <w:r w:rsidR="00F9335C">
        <w:rPr>
          <w:rFonts w:eastAsia="標楷體" w:hint="eastAsia"/>
          <w:b/>
          <w:color w:val="auto"/>
          <w:sz w:val="24"/>
          <w:szCs w:val="24"/>
          <w:u w:val="single"/>
        </w:rPr>
        <w:t>每次至少邀請一位</w:t>
      </w:r>
      <w:r w:rsidR="007161ED" w:rsidRPr="004C7D32">
        <w:rPr>
          <w:rFonts w:eastAsia="標楷體" w:hint="eastAsia"/>
          <w:b/>
          <w:color w:val="auto"/>
          <w:sz w:val="24"/>
          <w:szCs w:val="24"/>
          <w:u w:val="single"/>
        </w:rPr>
        <w:t>教師</w:t>
      </w:r>
      <w:r w:rsidR="00F9335C">
        <w:rPr>
          <w:rFonts w:eastAsia="標楷體" w:hint="eastAsia"/>
          <w:b/>
          <w:color w:val="auto"/>
          <w:sz w:val="24"/>
          <w:szCs w:val="24"/>
          <w:u w:val="single"/>
        </w:rPr>
        <w:t>以上</w:t>
      </w:r>
      <w:r w:rsidR="007161ED" w:rsidRPr="004C7D32">
        <w:rPr>
          <w:rFonts w:eastAsia="標楷體" w:hint="eastAsia"/>
          <w:b/>
          <w:color w:val="auto"/>
          <w:sz w:val="24"/>
          <w:szCs w:val="24"/>
          <w:u w:val="single"/>
        </w:rPr>
        <w:t>參與觀課</w:t>
      </w:r>
      <w:r w:rsidR="007161ED" w:rsidRPr="007161ED">
        <w:rPr>
          <w:rFonts w:eastAsia="標楷體" w:hint="eastAsia"/>
          <w:color w:val="auto"/>
          <w:sz w:val="24"/>
          <w:szCs w:val="24"/>
        </w:rPr>
        <w:t>；每學年每位教師至少需參與同儕觀課</w:t>
      </w:r>
      <w:r w:rsidR="007161ED">
        <w:rPr>
          <w:rFonts w:eastAsia="標楷體" w:hint="eastAsia"/>
          <w:color w:val="auto"/>
          <w:sz w:val="24"/>
          <w:szCs w:val="24"/>
        </w:rPr>
        <w:t>1</w:t>
      </w:r>
      <w:r w:rsidR="007161ED" w:rsidRPr="007161ED">
        <w:rPr>
          <w:rFonts w:eastAsia="標楷體" w:hint="eastAsia"/>
          <w:color w:val="auto"/>
          <w:sz w:val="24"/>
          <w:szCs w:val="24"/>
        </w:rPr>
        <w:t>次。</w:t>
      </w:r>
    </w:p>
    <w:p w14:paraId="7D1E6BF2" w14:textId="7ED33BC6" w:rsidR="00A752C7" w:rsidRPr="008A3A39" w:rsidRDefault="00AE7289" w:rsidP="007161ED">
      <w:pPr>
        <w:pStyle w:val="1"/>
        <w:spacing w:line="400" w:lineRule="auto"/>
        <w:ind w:left="707" w:hanging="425"/>
        <w:rPr>
          <w:rFonts w:eastAsia="標楷體"/>
          <w:color w:val="auto"/>
          <w:sz w:val="24"/>
          <w:szCs w:val="24"/>
        </w:rPr>
      </w:pPr>
      <w:r>
        <w:rPr>
          <w:rFonts w:eastAsia="標楷體" w:hint="eastAsia"/>
          <w:color w:val="auto"/>
          <w:sz w:val="24"/>
          <w:szCs w:val="24"/>
        </w:rPr>
        <w:t>二、授課教師必須於公開授課前一週內填妥「教學</w:t>
      </w:r>
      <w:r w:rsidR="00A752C7">
        <w:rPr>
          <w:rFonts w:eastAsia="標楷體" w:hint="eastAsia"/>
          <w:color w:val="auto"/>
          <w:sz w:val="24"/>
          <w:szCs w:val="24"/>
        </w:rPr>
        <w:t>設計</w:t>
      </w:r>
      <w:r>
        <w:rPr>
          <w:rFonts w:eastAsia="標楷體" w:hint="eastAsia"/>
          <w:color w:val="auto"/>
          <w:sz w:val="24"/>
          <w:szCs w:val="24"/>
        </w:rPr>
        <w:t>單</w:t>
      </w:r>
      <w:r w:rsidR="00A752C7">
        <w:rPr>
          <w:rFonts w:eastAsia="標楷體" w:hint="eastAsia"/>
          <w:color w:val="auto"/>
          <w:sz w:val="24"/>
          <w:szCs w:val="24"/>
        </w:rPr>
        <w:t>」以便說課之依據</w:t>
      </w:r>
      <w:r w:rsidR="00F9335C">
        <w:rPr>
          <w:rFonts w:eastAsia="標楷體" w:hint="eastAsia"/>
          <w:color w:val="auto"/>
          <w:sz w:val="24"/>
          <w:szCs w:val="24"/>
        </w:rPr>
        <w:t>。</w:t>
      </w:r>
    </w:p>
    <w:p w14:paraId="13200AEB" w14:textId="50389097" w:rsidR="00EB05BB" w:rsidRPr="008A3A39" w:rsidRDefault="00A752C7" w:rsidP="007161ED">
      <w:pPr>
        <w:pStyle w:val="1"/>
        <w:spacing w:line="400" w:lineRule="auto"/>
        <w:ind w:left="707" w:hanging="425"/>
        <w:rPr>
          <w:rFonts w:eastAsia="標楷體"/>
          <w:color w:val="auto"/>
          <w:sz w:val="24"/>
          <w:szCs w:val="24"/>
        </w:rPr>
      </w:pPr>
      <w:r>
        <w:rPr>
          <w:rFonts w:eastAsia="標楷體" w:hint="eastAsia"/>
          <w:color w:val="auto"/>
          <w:sz w:val="24"/>
          <w:szCs w:val="24"/>
        </w:rPr>
        <w:t>三</w:t>
      </w:r>
      <w:r w:rsidR="007161ED">
        <w:rPr>
          <w:rFonts w:eastAsia="標楷體"/>
          <w:color w:val="auto"/>
          <w:sz w:val="24"/>
          <w:szCs w:val="24"/>
        </w:rPr>
        <w:t>、</w:t>
      </w:r>
      <w:r>
        <w:rPr>
          <w:rFonts w:eastAsia="標楷體" w:hint="eastAsia"/>
          <w:color w:val="auto"/>
          <w:sz w:val="24"/>
          <w:szCs w:val="24"/>
        </w:rPr>
        <w:t>觀課教師以選擇無課務之節次為原則，</w:t>
      </w:r>
      <w:r w:rsidR="005E644C">
        <w:rPr>
          <w:rFonts w:eastAsia="標楷體" w:hint="eastAsia"/>
          <w:color w:val="auto"/>
          <w:sz w:val="24"/>
          <w:szCs w:val="24"/>
        </w:rPr>
        <w:t>並於觀</w:t>
      </w:r>
      <w:r w:rsidR="007161ED">
        <w:rPr>
          <w:rFonts w:eastAsia="標楷體"/>
          <w:color w:val="auto"/>
          <w:sz w:val="24"/>
          <w:szCs w:val="24"/>
        </w:rPr>
        <w:t>課日前</w:t>
      </w:r>
      <w:r>
        <w:rPr>
          <w:rFonts w:eastAsia="標楷體" w:hint="eastAsia"/>
          <w:color w:val="auto"/>
          <w:sz w:val="24"/>
          <w:szCs w:val="24"/>
        </w:rPr>
        <w:t>三日</w:t>
      </w:r>
      <w:r w:rsidR="00EB05BB" w:rsidRPr="008A3A39">
        <w:rPr>
          <w:rFonts w:eastAsia="標楷體"/>
          <w:color w:val="auto"/>
          <w:sz w:val="24"/>
          <w:szCs w:val="24"/>
        </w:rPr>
        <w:t>內，</w:t>
      </w:r>
      <w:r w:rsidR="00F9335C">
        <w:rPr>
          <w:rFonts w:eastAsia="標楷體" w:hint="eastAsia"/>
          <w:color w:val="auto"/>
          <w:sz w:val="24"/>
          <w:szCs w:val="24"/>
        </w:rPr>
        <w:t>和授課教師</w:t>
      </w:r>
      <w:r w:rsidR="005E644C" w:rsidRPr="004C7D32">
        <w:rPr>
          <w:rFonts w:eastAsia="標楷體" w:hint="eastAsia"/>
          <w:b/>
          <w:color w:val="auto"/>
          <w:sz w:val="24"/>
          <w:szCs w:val="24"/>
          <w:u w:val="single"/>
        </w:rPr>
        <w:t>共同備課及說課</w:t>
      </w:r>
      <w:r w:rsidR="005E644C" w:rsidRPr="005E644C">
        <w:rPr>
          <w:rFonts w:eastAsia="標楷體" w:hint="eastAsia"/>
          <w:color w:val="auto"/>
          <w:sz w:val="24"/>
          <w:szCs w:val="24"/>
        </w:rPr>
        <w:t>，</w:t>
      </w:r>
      <w:r w:rsidR="00E609E1">
        <w:rPr>
          <w:rFonts w:eastAsia="標楷體" w:hint="eastAsia"/>
          <w:color w:val="auto"/>
          <w:sz w:val="24"/>
          <w:szCs w:val="24"/>
        </w:rPr>
        <w:t>主要目的為</w:t>
      </w:r>
      <w:r w:rsidR="005E644C" w:rsidRPr="005E644C">
        <w:rPr>
          <w:rFonts w:eastAsia="標楷體" w:hint="eastAsia"/>
          <w:color w:val="auto"/>
          <w:sz w:val="24"/>
          <w:szCs w:val="24"/>
        </w:rPr>
        <w:t>針對</w:t>
      </w:r>
      <w:r w:rsidR="00E609E1">
        <w:rPr>
          <w:rFonts w:eastAsia="標楷體" w:hint="eastAsia"/>
          <w:color w:val="auto"/>
          <w:sz w:val="24"/>
          <w:szCs w:val="24"/>
        </w:rPr>
        <w:t>授課之</w:t>
      </w:r>
      <w:r w:rsidR="005E644C" w:rsidRPr="005E644C">
        <w:rPr>
          <w:rFonts w:eastAsia="標楷體" w:hint="eastAsia"/>
          <w:color w:val="auto"/>
          <w:sz w:val="24"/>
          <w:szCs w:val="24"/>
        </w:rPr>
        <w:t>教學單元，做學習內容及觀課重點之說明</w:t>
      </w:r>
      <w:r>
        <w:rPr>
          <w:rFonts w:eastAsia="標楷體" w:hint="eastAsia"/>
          <w:color w:val="auto"/>
          <w:sz w:val="24"/>
          <w:szCs w:val="24"/>
        </w:rPr>
        <w:t>。</w:t>
      </w:r>
      <w:r w:rsidR="004C7D32">
        <w:rPr>
          <w:rFonts w:eastAsia="標楷體" w:hint="eastAsia"/>
          <w:color w:val="auto"/>
          <w:sz w:val="24"/>
          <w:szCs w:val="24"/>
        </w:rPr>
        <w:t xml:space="preserve"> </w:t>
      </w:r>
    </w:p>
    <w:p w14:paraId="4F4F9158" w14:textId="4D758695" w:rsidR="00EB05BB" w:rsidRPr="008A3A39" w:rsidRDefault="00A752C7" w:rsidP="00EB05BB">
      <w:pPr>
        <w:pStyle w:val="1"/>
        <w:spacing w:line="400" w:lineRule="auto"/>
        <w:ind w:left="707" w:hanging="425"/>
        <w:rPr>
          <w:rFonts w:eastAsia="標楷體"/>
          <w:color w:val="auto"/>
          <w:sz w:val="24"/>
          <w:szCs w:val="24"/>
        </w:rPr>
      </w:pPr>
      <w:r>
        <w:rPr>
          <w:rFonts w:eastAsia="標楷體" w:hint="eastAsia"/>
          <w:color w:val="auto"/>
          <w:sz w:val="24"/>
          <w:szCs w:val="24"/>
        </w:rPr>
        <w:lastRenderedPageBreak/>
        <w:t>四</w:t>
      </w:r>
      <w:r w:rsidR="00EB05BB" w:rsidRPr="008A3A39">
        <w:rPr>
          <w:rFonts w:eastAsia="標楷體"/>
          <w:color w:val="auto"/>
          <w:sz w:val="24"/>
          <w:szCs w:val="24"/>
        </w:rPr>
        <w:t>、每次公開授課以正常化為原則，教學觀課時間以每節4</w:t>
      </w:r>
      <w:r>
        <w:rPr>
          <w:rFonts w:eastAsia="標楷體" w:hint="eastAsia"/>
          <w:color w:val="auto"/>
          <w:sz w:val="24"/>
          <w:szCs w:val="24"/>
        </w:rPr>
        <w:t>5</w:t>
      </w:r>
      <w:r w:rsidR="00EB05BB" w:rsidRPr="008A3A39">
        <w:rPr>
          <w:rFonts w:eastAsia="標楷體"/>
          <w:color w:val="auto"/>
          <w:sz w:val="24"/>
          <w:szCs w:val="24"/>
        </w:rPr>
        <w:t>分鐘為一單元。</w:t>
      </w:r>
      <w:r w:rsidR="004C7D32">
        <w:rPr>
          <w:rFonts w:eastAsia="標楷體" w:hint="eastAsia"/>
          <w:color w:val="auto"/>
          <w:sz w:val="24"/>
          <w:szCs w:val="24"/>
        </w:rPr>
        <w:t>觀課者必須於</w:t>
      </w:r>
      <w:r w:rsidR="00EA3153">
        <w:rPr>
          <w:rFonts w:eastAsia="標楷體" w:hint="eastAsia"/>
          <w:color w:val="auto"/>
          <w:sz w:val="24"/>
          <w:szCs w:val="24"/>
        </w:rPr>
        <w:t>一周內</w:t>
      </w:r>
      <w:r w:rsidR="004C7D32">
        <w:rPr>
          <w:rFonts w:eastAsia="標楷體" w:hint="eastAsia"/>
          <w:color w:val="auto"/>
          <w:sz w:val="24"/>
          <w:szCs w:val="24"/>
        </w:rPr>
        <w:t>完成「</w:t>
      </w:r>
      <w:r w:rsidR="004C7D32" w:rsidRPr="004C7D32">
        <w:rPr>
          <w:rFonts w:eastAsia="標楷體" w:hint="eastAsia"/>
          <w:color w:val="auto"/>
          <w:sz w:val="24"/>
          <w:szCs w:val="24"/>
        </w:rPr>
        <w:t>觀課紀錄表</w:t>
      </w:r>
      <w:r w:rsidR="004C7D32">
        <w:rPr>
          <w:rFonts w:eastAsia="標楷體" w:hint="eastAsia"/>
          <w:color w:val="auto"/>
          <w:sz w:val="24"/>
          <w:szCs w:val="24"/>
        </w:rPr>
        <w:t>」</w:t>
      </w:r>
      <w:r w:rsidR="00AE7289">
        <w:rPr>
          <w:rFonts w:eastAsia="標楷體" w:hint="eastAsia"/>
          <w:color w:val="auto"/>
          <w:sz w:val="24"/>
          <w:szCs w:val="24"/>
        </w:rPr>
        <w:t>，包含影像紀錄</w:t>
      </w:r>
      <w:r w:rsidR="00EA3153">
        <w:rPr>
          <w:rFonts w:eastAsia="標楷體" w:hint="eastAsia"/>
          <w:color w:val="auto"/>
          <w:sz w:val="24"/>
          <w:szCs w:val="24"/>
        </w:rPr>
        <w:t xml:space="preserve">。 </w:t>
      </w:r>
    </w:p>
    <w:p w14:paraId="3A87AABF" w14:textId="5BEA3C9B" w:rsidR="00315643" w:rsidRDefault="00A752C7" w:rsidP="00EB05BB">
      <w:pPr>
        <w:pStyle w:val="1"/>
        <w:spacing w:line="400" w:lineRule="auto"/>
        <w:ind w:left="707" w:hanging="425"/>
        <w:rPr>
          <w:rFonts w:eastAsia="標楷體"/>
          <w:color w:val="auto"/>
          <w:sz w:val="24"/>
          <w:szCs w:val="24"/>
        </w:rPr>
      </w:pPr>
      <w:r>
        <w:rPr>
          <w:rFonts w:eastAsia="標楷體" w:hint="eastAsia"/>
          <w:color w:val="auto"/>
          <w:sz w:val="24"/>
          <w:szCs w:val="24"/>
        </w:rPr>
        <w:t>五</w:t>
      </w:r>
      <w:r w:rsidR="00EB05BB" w:rsidRPr="008A3A39">
        <w:rPr>
          <w:rFonts w:eastAsia="標楷體"/>
          <w:color w:val="auto"/>
          <w:sz w:val="24"/>
          <w:szCs w:val="24"/>
        </w:rPr>
        <w:t>、每場次授課</w:t>
      </w:r>
      <w:r>
        <w:rPr>
          <w:rFonts w:eastAsia="標楷體" w:hint="eastAsia"/>
          <w:color w:val="auto"/>
          <w:sz w:val="24"/>
          <w:szCs w:val="24"/>
        </w:rPr>
        <w:t>及</w:t>
      </w:r>
      <w:r w:rsidR="00EB05BB" w:rsidRPr="008A3A39">
        <w:rPr>
          <w:rFonts w:eastAsia="標楷體"/>
          <w:color w:val="auto"/>
          <w:sz w:val="24"/>
          <w:szCs w:val="24"/>
        </w:rPr>
        <w:t>觀課結束</w:t>
      </w:r>
      <w:r>
        <w:rPr>
          <w:rFonts w:eastAsia="標楷體" w:hint="eastAsia"/>
          <w:color w:val="auto"/>
          <w:sz w:val="24"/>
          <w:szCs w:val="24"/>
        </w:rPr>
        <w:t>後</w:t>
      </w:r>
      <w:r w:rsidR="00EB05BB" w:rsidRPr="008A3A39">
        <w:rPr>
          <w:rFonts w:eastAsia="標楷體"/>
          <w:color w:val="auto"/>
          <w:sz w:val="24"/>
          <w:szCs w:val="24"/>
        </w:rPr>
        <w:t>，</w:t>
      </w:r>
      <w:r w:rsidR="00F9335C">
        <w:rPr>
          <w:rFonts w:eastAsia="標楷體" w:hint="eastAsia"/>
          <w:color w:val="auto"/>
          <w:sz w:val="24"/>
          <w:szCs w:val="24"/>
        </w:rPr>
        <w:t>授課者、觀課者</w:t>
      </w:r>
      <w:r w:rsidR="00EB05BB" w:rsidRPr="008A3A39">
        <w:rPr>
          <w:rFonts w:eastAsia="標楷體"/>
          <w:color w:val="auto"/>
          <w:sz w:val="24"/>
          <w:szCs w:val="24"/>
        </w:rPr>
        <w:t>於一週內進行回饋分享</w:t>
      </w:r>
      <w:r w:rsidR="004C7D32">
        <w:rPr>
          <w:rFonts w:eastAsia="標楷體" w:hint="eastAsia"/>
          <w:color w:val="auto"/>
          <w:sz w:val="24"/>
          <w:szCs w:val="24"/>
        </w:rPr>
        <w:t>(</w:t>
      </w:r>
      <w:r w:rsidR="004C7D32" w:rsidRPr="004C7D32">
        <w:rPr>
          <w:rFonts w:eastAsia="標楷體" w:hint="eastAsia"/>
          <w:b/>
          <w:color w:val="auto"/>
          <w:sz w:val="24"/>
          <w:szCs w:val="24"/>
          <w:u w:val="single"/>
        </w:rPr>
        <w:t>議課</w:t>
      </w:r>
      <w:r w:rsidR="004C7D32">
        <w:rPr>
          <w:rFonts w:eastAsia="標楷體" w:hint="eastAsia"/>
          <w:color w:val="auto"/>
          <w:sz w:val="24"/>
          <w:szCs w:val="24"/>
        </w:rPr>
        <w:t>)</w:t>
      </w:r>
      <w:r w:rsidRPr="00A752C7">
        <w:rPr>
          <w:rFonts w:eastAsia="標楷體" w:hint="eastAsia"/>
          <w:color w:val="auto"/>
          <w:sz w:val="24"/>
          <w:szCs w:val="24"/>
        </w:rPr>
        <w:t>。</w:t>
      </w:r>
      <w:r w:rsidR="00EA3153">
        <w:rPr>
          <w:rFonts w:eastAsia="標楷體" w:hint="eastAsia"/>
          <w:color w:val="auto"/>
          <w:sz w:val="24"/>
          <w:szCs w:val="24"/>
        </w:rPr>
        <w:t>最後授課者將同儕建議和自省部分寫入</w:t>
      </w:r>
      <w:r w:rsidR="00AE7289">
        <w:rPr>
          <w:rFonts w:eastAsia="標楷體" w:hint="eastAsia"/>
          <w:color w:val="auto"/>
          <w:sz w:val="24"/>
          <w:szCs w:val="24"/>
        </w:rPr>
        <w:t>「教學</w:t>
      </w:r>
      <w:r w:rsidR="00F9335C">
        <w:rPr>
          <w:rFonts w:eastAsia="標楷體" w:hint="eastAsia"/>
          <w:color w:val="auto"/>
          <w:sz w:val="24"/>
          <w:szCs w:val="24"/>
        </w:rPr>
        <w:t>省思</w:t>
      </w:r>
      <w:r w:rsidR="00EA3153" w:rsidRPr="00EA3153">
        <w:rPr>
          <w:rFonts w:eastAsia="標楷體" w:hint="eastAsia"/>
          <w:color w:val="auto"/>
          <w:sz w:val="24"/>
          <w:szCs w:val="24"/>
        </w:rPr>
        <w:t>表」</w:t>
      </w:r>
      <w:r w:rsidR="00315643">
        <w:rPr>
          <w:rFonts w:eastAsia="標楷體" w:hint="eastAsia"/>
          <w:color w:val="auto"/>
          <w:sz w:val="24"/>
          <w:szCs w:val="24"/>
        </w:rPr>
        <w:t>。</w:t>
      </w:r>
    </w:p>
    <w:p w14:paraId="01AE29B2" w14:textId="0BC487E6" w:rsidR="00EB05BB" w:rsidRPr="008A3A39" w:rsidRDefault="00315643" w:rsidP="00EB05BB">
      <w:pPr>
        <w:pStyle w:val="1"/>
        <w:spacing w:line="400" w:lineRule="auto"/>
        <w:ind w:left="707" w:hanging="425"/>
        <w:rPr>
          <w:rFonts w:eastAsia="標楷體"/>
          <w:color w:val="auto"/>
          <w:sz w:val="24"/>
          <w:szCs w:val="24"/>
        </w:rPr>
      </w:pPr>
      <w:r>
        <w:rPr>
          <w:rFonts w:eastAsia="標楷體" w:hint="eastAsia"/>
          <w:color w:val="auto"/>
          <w:sz w:val="24"/>
          <w:szCs w:val="24"/>
        </w:rPr>
        <w:t>六、教務處</w:t>
      </w:r>
      <w:r w:rsidR="00AE7289">
        <w:rPr>
          <w:rFonts w:eastAsia="標楷體" w:hint="eastAsia"/>
          <w:color w:val="auto"/>
          <w:sz w:val="24"/>
          <w:szCs w:val="24"/>
        </w:rPr>
        <w:t>二週內</w:t>
      </w:r>
      <w:r>
        <w:rPr>
          <w:rFonts w:eastAsia="標楷體" w:hint="eastAsia"/>
          <w:color w:val="auto"/>
          <w:sz w:val="24"/>
          <w:szCs w:val="24"/>
        </w:rPr>
        <w:t>收齊</w:t>
      </w:r>
      <w:r w:rsidR="00F9335C">
        <w:rPr>
          <w:rFonts w:eastAsia="標楷體" w:hint="eastAsia"/>
          <w:color w:val="auto"/>
          <w:sz w:val="24"/>
          <w:szCs w:val="24"/>
        </w:rPr>
        <w:t>:</w:t>
      </w:r>
      <w:r w:rsidR="00AE7289">
        <w:rPr>
          <w:rFonts w:eastAsia="標楷體" w:hint="eastAsia"/>
          <w:color w:val="auto"/>
          <w:sz w:val="24"/>
          <w:szCs w:val="24"/>
        </w:rPr>
        <w:t>表(一)</w:t>
      </w:r>
      <w:r w:rsidR="00AE7289" w:rsidRPr="00AE7289">
        <w:rPr>
          <w:rFonts w:eastAsia="標楷體" w:hint="eastAsia"/>
          <w:color w:val="auto"/>
          <w:sz w:val="24"/>
          <w:szCs w:val="24"/>
        </w:rPr>
        <w:t xml:space="preserve"> </w:t>
      </w:r>
      <w:r w:rsidR="00AE7289">
        <w:rPr>
          <w:rFonts w:eastAsia="標楷體" w:hint="eastAsia"/>
          <w:color w:val="auto"/>
          <w:sz w:val="24"/>
          <w:szCs w:val="24"/>
        </w:rPr>
        <w:t>「共同備課紀錄表</w:t>
      </w:r>
      <w:r w:rsidR="00AE7289" w:rsidRPr="00315643">
        <w:rPr>
          <w:rFonts w:eastAsia="標楷體" w:hint="eastAsia"/>
          <w:color w:val="auto"/>
          <w:sz w:val="24"/>
          <w:szCs w:val="24"/>
        </w:rPr>
        <w:t>」</w:t>
      </w:r>
      <w:r w:rsidR="00F9335C">
        <w:rPr>
          <w:rFonts w:eastAsia="標楷體" w:hint="eastAsia"/>
          <w:color w:val="auto"/>
          <w:sz w:val="24"/>
          <w:szCs w:val="24"/>
        </w:rPr>
        <w:t>表(二)</w:t>
      </w:r>
      <w:r w:rsidR="00AE7289">
        <w:rPr>
          <w:rFonts w:eastAsia="標楷體" w:hint="eastAsia"/>
          <w:color w:val="auto"/>
          <w:sz w:val="24"/>
          <w:szCs w:val="24"/>
        </w:rPr>
        <w:t>「教學</w:t>
      </w:r>
      <w:r w:rsidRPr="00315643">
        <w:rPr>
          <w:rFonts w:eastAsia="標楷體" w:hint="eastAsia"/>
          <w:color w:val="auto"/>
          <w:sz w:val="24"/>
          <w:szCs w:val="24"/>
        </w:rPr>
        <w:t>設計</w:t>
      </w:r>
      <w:r w:rsidR="00AE7289">
        <w:rPr>
          <w:rFonts w:eastAsia="標楷體" w:hint="eastAsia"/>
          <w:color w:val="auto"/>
          <w:sz w:val="24"/>
          <w:szCs w:val="24"/>
        </w:rPr>
        <w:t>單</w:t>
      </w:r>
      <w:r w:rsidRPr="00315643">
        <w:rPr>
          <w:rFonts w:eastAsia="標楷體" w:hint="eastAsia"/>
          <w:color w:val="auto"/>
          <w:sz w:val="24"/>
          <w:szCs w:val="24"/>
        </w:rPr>
        <w:t>」</w:t>
      </w:r>
      <w:r w:rsidR="00F9335C">
        <w:rPr>
          <w:rFonts w:eastAsia="標楷體" w:hint="eastAsia"/>
          <w:color w:val="auto"/>
          <w:sz w:val="24"/>
          <w:szCs w:val="24"/>
        </w:rPr>
        <w:t>、表(三)</w:t>
      </w:r>
      <w:r w:rsidR="00AE7289">
        <w:rPr>
          <w:rFonts w:eastAsia="標楷體" w:hint="eastAsia"/>
          <w:color w:val="auto"/>
          <w:sz w:val="24"/>
          <w:szCs w:val="24"/>
        </w:rPr>
        <w:t>「</w:t>
      </w:r>
      <w:r w:rsidRPr="00315643">
        <w:rPr>
          <w:rFonts w:eastAsia="標楷體" w:hint="eastAsia"/>
          <w:color w:val="auto"/>
          <w:sz w:val="24"/>
          <w:szCs w:val="24"/>
        </w:rPr>
        <w:t>觀課紀錄表」</w:t>
      </w:r>
      <w:r w:rsidR="00F9335C">
        <w:rPr>
          <w:rFonts w:eastAsia="標楷體" w:hint="eastAsia"/>
          <w:color w:val="auto"/>
          <w:sz w:val="24"/>
          <w:szCs w:val="24"/>
        </w:rPr>
        <w:t>、</w:t>
      </w:r>
      <w:r w:rsidR="00AE7289">
        <w:rPr>
          <w:rFonts w:eastAsia="標楷體" w:hint="eastAsia"/>
          <w:color w:val="auto"/>
          <w:sz w:val="24"/>
          <w:szCs w:val="24"/>
        </w:rPr>
        <w:t>表(</w:t>
      </w:r>
      <w:r w:rsidR="00AE7289">
        <w:rPr>
          <w:rFonts w:eastAsia="標楷體" w:hint="eastAsia"/>
          <w:color w:val="auto"/>
          <w:sz w:val="24"/>
          <w:szCs w:val="24"/>
        </w:rPr>
        <w:t>四</w:t>
      </w:r>
      <w:r w:rsidR="00AE7289">
        <w:rPr>
          <w:rFonts w:eastAsia="標楷體" w:hint="eastAsia"/>
          <w:color w:val="auto"/>
          <w:sz w:val="24"/>
          <w:szCs w:val="24"/>
        </w:rPr>
        <w:t>)</w:t>
      </w:r>
      <w:r w:rsidR="00AE7289">
        <w:rPr>
          <w:rFonts w:eastAsia="標楷體" w:hint="eastAsia"/>
          <w:color w:val="auto"/>
          <w:sz w:val="24"/>
          <w:szCs w:val="24"/>
        </w:rPr>
        <w:t>「簽到</w:t>
      </w:r>
      <w:r w:rsidR="00AE7289" w:rsidRPr="00315643">
        <w:rPr>
          <w:rFonts w:eastAsia="標楷體" w:hint="eastAsia"/>
          <w:color w:val="auto"/>
          <w:sz w:val="24"/>
          <w:szCs w:val="24"/>
        </w:rPr>
        <w:t>表」</w:t>
      </w:r>
      <w:r w:rsidR="00AE7289">
        <w:rPr>
          <w:rFonts w:eastAsia="標楷體" w:hint="eastAsia"/>
          <w:color w:val="auto"/>
          <w:sz w:val="24"/>
          <w:szCs w:val="24"/>
        </w:rPr>
        <w:t>、</w:t>
      </w:r>
      <w:r w:rsidR="00AE7289">
        <w:rPr>
          <w:rFonts w:eastAsia="標楷體" w:hint="eastAsia"/>
          <w:color w:val="auto"/>
          <w:sz w:val="24"/>
          <w:szCs w:val="24"/>
        </w:rPr>
        <w:t>表(</w:t>
      </w:r>
      <w:r w:rsidR="00AE7289">
        <w:rPr>
          <w:rFonts w:eastAsia="標楷體" w:hint="eastAsia"/>
          <w:color w:val="auto"/>
          <w:sz w:val="24"/>
          <w:szCs w:val="24"/>
        </w:rPr>
        <w:t>五</w:t>
      </w:r>
      <w:r w:rsidR="00AE7289">
        <w:rPr>
          <w:rFonts w:eastAsia="標楷體" w:hint="eastAsia"/>
          <w:color w:val="auto"/>
          <w:sz w:val="24"/>
          <w:szCs w:val="24"/>
        </w:rPr>
        <w:t>)</w:t>
      </w:r>
      <w:r w:rsidR="00AE7289">
        <w:rPr>
          <w:rFonts w:eastAsia="標楷體" w:hint="eastAsia"/>
          <w:color w:val="auto"/>
          <w:sz w:val="24"/>
          <w:szCs w:val="24"/>
        </w:rPr>
        <w:t>「共同議課紀錄表</w:t>
      </w:r>
      <w:r w:rsidR="00AE7289" w:rsidRPr="00315643">
        <w:rPr>
          <w:rFonts w:eastAsia="標楷體" w:hint="eastAsia"/>
          <w:color w:val="auto"/>
          <w:sz w:val="24"/>
          <w:szCs w:val="24"/>
        </w:rPr>
        <w:t>」</w:t>
      </w:r>
      <w:r w:rsidR="00AE7289">
        <w:rPr>
          <w:rFonts w:eastAsia="標楷體" w:hint="eastAsia"/>
          <w:color w:val="auto"/>
          <w:sz w:val="24"/>
          <w:szCs w:val="24"/>
        </w:rPr>
        <w:t>、</w:t>
      </w:r>
      <w:r w:rsidR="00F9335C">
        <w:rPr>
          <w:rFonts w:eastAsia="標楷體" w:hint="eastAsia"/>
          <w:color w:val="auto"/>
          <w:sz w:val="24"/>
          <w:szCs w:val="24"/>
        </w:rPr>
        <w:t>表(六)</w:t>
      </w:r>
      <w:r w:rsidR="00AE7289">
        <w:rPr>
          <w:rFonts w:eastAsia="標楷體" w:hint="eastAsia"/>
          <w:color w:val="auto"/>
          <w:sz w:val="24"/>
          <w:szCs w:val="24"/>
        </w:rPr>
        <w:t>「教學省思</w:t>
      </w:r>
      <w:r w:rsidRPr="00315643">
        <w:rPr>
          <w:rFonts w:eastAsia="標楷體" w:hint="eastAsia"/>
          <w:color w:val="auto"/>
          <w:sz w:val="24"/>
          <w:szCs w:val="24"/>
        </w:rPr>
        <w:t>表」</w:t>
      </w:r>
      <w:r>
        <w:rPr>
          <w:rFonts w:eastAsia="標楷體" w:hint="eastAsia"/>
          <w:color w:val="auto"/>
          <w:sz w:val="24"/>
          <w:szCs w:val="24"/>
        </w:rPr>
        <w:t>後，複印乙份</w:t>
      </w:r>
      <w:r>
        <w:rPr>
          <w:rFonts w:eastAsia="標楷體"/>
          <w:color w:val="auto"/>
          <w:sz w:val="24"/>
          <w:szCs w:val="24"/>
        </w:rPr>
        <w:t>呈校長核定後存教務處備查</w:t>
      </w:r>
      <w:r>
        <w:rPr>
          <w:rFonts w:eastAsia="標楷體" w:hint="eastAsia"/>
          <w:color w:val="auto"/>
          <w:sz w:val="24"/>
          <w:szCs w:val="24"/>
        </w:rPr>
        <w:t>，</w:t>
      </w:r>
      <w:r w:rsidR="00EB05BB" w:rsidRPr="008A3A39">
        <w:rPr>
          <w:rFonts w:eastAsia="標楷體"/>
          <w:color w:val="auto"/>
          <w:sz w:val="24"/>
          <w:szCs w:val="24"/>
        </w:rPr>
        <w:t>原始文件交還教學者自行收存於教學檔案。</w:t>
      </w:r>
    </w:p>
    <w:p w14:paraId="11825002" w14:textId="77777777" w:rsidR="00EB05BB" w:rsidRDefault="00315643" w:rsidP="00EB05BB">
      <w:pPr>
        <w:pStyle w:val="1"/>
        <w:spacing w:line="400" w:lineRule="auto"/>
        <w:rPr>
          <w:rFonts w:eastAsia="標楷體"/>
          <w:color w:val="auto"/>
          <w:sz w:val="28"/>
          <w:szCs w:val="28"/>
        </w:rPr>
      </w:pPr>
      <w:r>
        <w:rPr>
          <w:rFonts w:eastAsia="標楷體" w:hint="eastAsia"/>
          <w:color w:val="auto"/>
          <w:sz w:val="28"/>
          <w:szCs w:val="28"/>
        </w:rPr>
        <w:t>伍</w:t>
      </w:r>
      <w:r w:rsidR="00EB05BB" w:rsidRPr="008A3A39">
        <w:rPr>
          <w:rFonts w:eastAsia="標楷體"/>
          <w:color w:val="auto"/>
          <w:sz w:val="28"/>
          <w:szCs w:val="28"/>
        </w:rPr>
        <w:t>、本辨法經校長核可後公佈實施，修正時亦同。</w:t>
      </w:r>
      <w:bookmarkStart w:id="0" w:name="_GoBack"/>
      <w:bookmarkEnd w:id="0"/>
    </w:p>
    <w:p w14:paraId="4F441500" w14:textId="77777777" w:rsidR="00315643" w:rsidRPr="008A3A39" w:rsidRDefault="00315643" w:rsidP="00EB05BB">
      <w:pPr>
        <w:pStyle w:val="1"/>
        <w:spacing w:line="400" w:lineRule="auto"/>
        <w:rPr>
          <w:rFonts w:eastAsia="標楷體"/>
          <w:color w:val="auto"/>
          <w:sz w:val="28"/>
          <w:szCs w:val="28"/>
        </w:rPr>
      </w:pPr>
    </w:p>
    <w:p w14:paraId="01E67B4B" w14:textId="624B3F44" w:rsidR="00EB05BB" w:rsidRPr="008A3A39" w:rsidRDefault="00EB05BB" w:rsidP="00EB05BB">
      <w:pPr>
        <w:pStyle w:val="1"/>
        <w:spacing w:line="400" w:lineRule="auto"/>
        <w:rPr>
          <w:rFonts w:eastAsia="標楷體"/>
          <w:color w:val="auto"/>
          <w:sz w:val="24"/>
          <w:szCs w:val="24"/>
        </w:rPr>
      </w:pPr>
      <w:r w:rsidRPr="008A3A39">
        <w:rPr>
          <w:rFonts w:eastAsia="標楷體"/>
          <w:color w:val="auto"/>
          <w:sz w:val="24"/>
          <w:szCs w:val="24"/>
        </w:rPr>
        <w:t xml:space="preserve">承辦人:                      </w:t>
      </w:r>
      <w:r w:rsidR="00F9335C">
        <w:rPr>
          <w:rFonts w:eastAsia="標楷體"/>
          <w:color w:val="auto"/>
          <w:sz w:val="24"/>
          <w:szCs w:val="24"/>
        </w:rPr>
        <w:t xml:space="preserve"> </w:t>
      </w:r>
      <w:r w:rsidRPr="008A3A39">
        <w:rPr>
          <w:rFonts w:eastAsia="標楷體"/>
          <w:color w:val="auto"/>
          <w:sz w:val="24"/>
          <w:szCs w:val="24"/>
        </w:rPr>
        <w:t xml:space="preserve">教務主任:                     </w:t>
      </w:r>
      <w:r w:rsidR="00F9335C">
        <w:rPr>
          <w:rFonts w:eastAsia="標楷體"/>
          <w:color w:val="auto"/>
          <w:sz w:val="24"/>
          <w:szCs w:val="24"/>
        </w:rPr>
        <w:t xml:space="preserve">   </w:t>
      </w:r>
      <w:r w:rsidRPr="008A3A39">
        <w:rPr>
          <w:rFonts w:eastAsia="標楷體"/>
          <w:color w:val="auto"/>
          <w:sz w:val="24"/>
          <w:szCs w:val="24"/>
        </w:rPr>
        <w:t>校長:</w:t>
      </w:r>
    </w:p>
    <w:p w14:paraId="02149B01" w14:textId="77777777" w:rsidR="00EB05BB" w:rsidRPr="008A3A39" w:rsidRDefault="00EB05BB" w:rsidP="00EB05BB">
      <w:pPr>
        <w:pStyle w:val="1"/>
        <w:rPr>
          <w:rFonts w:eastAsia="標楷體"/>
          <w:color w:val="auto"/>
          <w:sz w:val="24"/>
          <w:szCs w:val="24"/>
        </w:rPr>
      </w:pPr>
    </w:p>
    <w:p w14:paraId="6B8B3607" w14:textId="77777777" w:rsidR="00EB05BB" w:rsidRPr="008A3A39" w:rsidRDefault="00EB05BB" w:rsidP="00EB05BB">
      <w:pPr>
        <w:pStyle w:val="1"/>
        <w:rPr>
          <w:rFonts w:eastAsia="標楷體"/>
          <w:color w:val="auto"/>
          <w:sz w:val="24"/>
          <w:szCs w:val="24"/>
        </w:rPr>
      </w:pPr>
    </w:p>
    <w:p w14:paraId="56A49203" w14:textId="77777777" w:rsidR="00EB05BB" w:rsidRPr="008A3A39" w:rsidRDefault="00EB05BB" w:rsidP="00EB05BB">
      <w:pPr>
        <w:pStyle w:val="1"/>
        <w:rPr>
          <w:rFonts w:eastAsia="標楷體"/>
          <w:color w:val="auto"/>
          <w:sz w:val="24"/>
          <w:szCs w:val="24"/>
        </w:rPr>
      </w:pPr>
    </w:p>
    <w:sectPr w:rsidR="00EB05BB" w:rsidRPr="008A3A39" w:rsidSect="00EB05B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CF616" w14:textId="77777777" w:rsidR="0076378B" w:rsidRDefault="0076378B" w:rsidP="00320D9B">
      <w:r>
        <w:separator/>
      </w:r>
    </w:p>
  </w:endnote>
  <w:endnote w:type="continuationSeparator" w:id="0">
    <w:p w14:paraId="0BC2C906" w14:textId="77777777" w:rsidR="0076378B" w:rsidRDefault="0076378B" w:rsidP="0032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84E1A" w14:textId="77777777" w:rsidR="0076378B" w:rsidRDefault="0076378B" w:rsidP="00320D9B">
      <w:r>
        <w:separator/>
      </w:r>
    </w:p>
  </w:footnote>
  <w:footnote w:type="continuationSeparator" w:id="0">
    <w:p w14:paraId="2ABC1CAC" w14:textId="77777777" w:rsidR="0076378B" w:rsidRDefault="0076378B" w:rsidP="00320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553"/>
    <w:multiLevelType w:val="hybridMultilevel"/>
    <w:tmpl w:val="15FE28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BB"/>
    <w:rsid w:val="00037271"/>
    <w:rsid w:val="0008150D"/>
    <w:rsid w:val="000D34D2"/>
    <w:rsid w:val="0013384D"/>
    <w:rsid w:val="00166303"/>
    <w:rsid w:val="00315643"/>
    <w:rsid w:val="00320D9B"/>
    <w:rsid w:val="003E339E"/>
    <w:rsid w:val="004C7D32"/>
    <w:rsid w:val="00505E8D"/>
    <w:rsid w:val="005E644C"/>
    <w:rsid w:val="005F75BD"/>
    <w:rsid w:val="007161ED"/>
    <w:rsid w:val="00736F3E"/>
    <w:rsid w:val="0076378B"/>
    <w:rsid w:val="007E3225"/>
    <w:rsid w:val="00926D13"/>
    <w:rsid w:val="00A27B64"/>
    <w:rsid w:val="00A752C7"/>
    <w:rsid w:val="00AB10F2"/>
    <w:rsid w:val="00AE7289"/>
    <w:rsid w:val="00E264FE"/>
    <w:rsid w:val="00E609E1"/>
    <w:rsid w:val="00EA3153"/>
    <w:rsid w:val="00EA6366"/>
    <w:rsid w:val="00EB05BB"/>
    <w:rsid w:val="00F933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B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D9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EB05BB"/>
    <w:pPr>
      <w:widowControl w:val="0"/>
      <w:pBdr>
        <w:top w:val="nil"/>
        <w:left w:val="nil"/>
        <w:bottom w:val="nil"/>
        <w:right w:val="nil"/>
        <w:between w:val="nil"/>
      </w:pBdr>
    </w:pPr>
    <w:rPr>
      <w:rFonts w:ascii="標楷體" w:eastAsia="新細明體" w:hAnsi="標楷體" w:cs="標楷體"/>
      <w:color w:val="000000"/>
      <w:kern w:val="0"/>
      <w:sz w:val="22"/>
    </w:rPr>
  </w:style>
  <w:style w:type="paragraph" w:styleId="a3">
    <w:name w:val="header"/>
    <w:basedOn w:val="a"/>
    <w:link w:val="a4"/>
    <w:uiPriority w:val="99"/>
    <w:unhideWhenUsed/>
    <w:rsid w:val="00320D9B"/>
    <w:pPr>
      <w:tabs>
        <w:tab w:val="center" w:pos="4153"/>
        <w:tab w:val="right" w:pos="8306"/>
      </w:tabs>
      <w:snapToGrid w:val="0"/>
    </w:pPr>
    <w:rPr>
      <w:sz w:val="20"/>
      <w:szCs w:val="20"/>
    </w:rPr>
  </w:style>
  <w:style w:type="character" w:customStyle="1" w:styleId="a4">
    <w:name w:val="頁首 字元"/>
    <w:basedOn w:val="a0"/>
    <w:link w:val="a3"/>
    <w:uiPriority w:val="99"/>
    <w:rsid w:val="00320D9B"/>
    <w:rPr>
      <w:sz w:val="20"/>
      <w:szCs w:val="20"/>
    </w:rPr>
  </w:style>
  <w:style w:type="paragraph" w:styleId="a5">
    <w:name w:val="footer"/>
    <w:basedOn w:val="a"/>
    <w:link w:val="a6"/>
    <w:uiPriority w:val="99"/>
    <w:unhideWhenUsed/>
    <w:rsid w:val="00320D9B"/>
    <w:pPr>
      <w:tabs>
        <w:tab w:val="center" w:pos="4153"/>
        <w:tab w:val="right" w:pos="8306"/>
      </w:tabs>
      <w:snapToGrid w:val="0"/>
    </w:pPr>
    <w:rPr>
      <w:sz w:val="20"/>
      <w:szCs w:val="20"/>
    </w:rPr>
  </w:style>
  <w:style w:type="character" w:customStyle="1" w:styleId="a6">
    <w:name w:val="頁尾 字元"/>
    <w:basedOn w:val="a0"/>
    <w:link w:val="a5"/>
    <w:uiPriority w:val="99"/>
    <w:rsid w:val="00320D9B"/>
    <w:rPr>
      <w:sz w:val="20"/>
      <w:szCs w:val="20"/>
    </w:rPr>
  </w:style>
  <w:style w:type="paragraph" w:styleId="a7">
    <w:name w:val="Balloon Text"/>
    <w:basedOn w:val="a"/>
    <w:link w:val="a8"/>
    <w:uiPriority w:val="99"/>
    <w:semiHidden/>
    <w:unhideWhenUsed/>
    <w:rsid w:val="00320D9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0D9B"/>
    <w:rPr>
      <w:rFonts w:asciiTheme="majorHAnsi" w:eastAsiaTheme="majorEastAsia" w:hAnsiTheme="majorHAnsi" w:cstheme="majorBidi"/>
      <w:sz w:val="18"/>
      <w:szCs w:val="18"/>
    </w:rPr>
  </w:style>
  <w:style w:type="paragraph" w:customStyle="1" w:styleId="2">
    <w:name w:val="內文2"/>
    <w:rsid w:val="00320D9B"/>
    <w:pPr>
      <w:widowControl w:val="0"/>
      <w:pBdr>
        <w:top w:val="nil"/>
        <w:left w:val="nil"/>
        <w:bottom w:val="nil"/>
        <w:right w:val="nil"/>
        <w:between w:val="nil"/>
      </w:pBdr>
    </w:pPr>
    <w:rPr>
      <w:rFonts w:ascii="標楷體" w:eastAsia="新細明體" w:hAnsi="標楷體" w:cs="標楷體"/>
      <w:color w:val="000000"/>
      <w:kern w:val="0"/>
      <w:sz w:val="22"/>
    </w:rPr>
  </w:style>
  <w:style w:type="paragraph" w:styleId="a9">
    <w:name w:val="List Paragraph"/>
    <w:basedOn w:val="a"/>
    <w:uiPriority w:val="34"/>
    <w:qFormat/>
    <w:rsid w:val="00AB10F2"/>
    <w:pPr>
      <w:ind w:leftChars="200" w:left="480"/>
    </w:pPr>
  </w:style>
  <w:style w:type="table" w:styleId="aa">
    <w:name w:val="Table Grid"/>
    <w:basedOn w:val="a1"/>
    <w:uiPriority w:val="59"/>
    <w:rsid w:val="00AB1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D9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EB05BB"/>
    <w:pPr>
      <w:widowControl w:val="0"/>
      <w:pBdr>
        <w:top w:val="nil"/>
        <w:left w:val="nil"/>
        <w:bottom w:val="nil"/>
        <w:right w:val="nil"/>
        <w:between w:val="nil"/>
      </w:pBdr>
    </w:pPr>
    <w:rPr>
      <w:rFonts w:ascii="標楷體" w:eastAsia="新細明體" w:hAnsi="標楷體" w:cs="標楷體"/>
      <w:color w:val="000000"/>
      <w:kern w:val="0"/>
      <w:sz w:val="22"/>
    </w:rPr>
  </w:style>
  <w:style w:type="paragraph" w:styleId="a3">
    <w:name w:val="header"/>
    <w:basedOn w:val="a"/>
    <w:link w:val="a4"/>
    <w:uiPriority w:val="99"/>
    <w:unhideWhenUsed/>
    <w:rsid w:val="00320D9B"/>
    <w:pPr>
      <w:tabs>
        <w:tab w:val="center" w:pos="4153"/>
        <w:tab w:val="right" w:pos="8306"/>
      </w:tabs>
      <w:snapToGrid w:val="0"/>
    </w:pPr>
    <w:rPr>
      <w:sz w:val="20"/>
      <w:szCs w:val="20"/>
    </w:rPr>
  </w:style>
  <w:style w:type="character" w:customStyle="1" w:styleId="a4">
    <w:name w:val="頁首 字元"/>
    <w:basedOn w:val="a0"/>
    <w:link w:val="a3"/>
    <w:uiPriority w:val="99"/>
    <w:rsid w:val="00320D9B"/>
    <w:rPr>
      <w:sz w:val="20"/>
      <w:szCs w:val="20"/>
    </w:rPr>
  </w:style>
  <w:style w:type="paragraph" w:styleId="a5">
    <w:name w:val="footer"/>
    <w:basedOn w:val="a"/>
    <w:link w:val="a6"/>
    <w:uiPriority w:val="99"/>
    <w:unhideWhenUsed/>
    <w:rsid w:val="00320D9B"/>
    <w:pPr>
      <w:tabs>
        <w:tab w:val="center" w:pos="4153"/>
        <w:tab w:val="right" w:pos="8306"/>
      </w:tabs>
      <w:snapToGrid w:val="0"/>
    </w:pPr>
    <w:rPr>
      <w:sz w:val="20"/>
      <w:szCs w:val="20"/>
    </w:rPr>
  </w:style>
  <w:style w:type="character" w:customStyle="1" w:styleId="a6">
    <w:name w:val="頁尾 字元"/>
    <w:basedOn w:val="a0"/>
    <w:link w:val="a5"/>
    <w:uiPriority w:val="99"/>
    <w:rsid w:val="00320D9B"/>
    <w:rPr>
      <w:sz w:val="20"/>
      <w:szCs w:val="20"/>
    </w:rPr>
  </w:style>
  <w:style w:type="paragraph" w:styleId="a7">
    <w:name w:val="Balloon Text"/>
    <w:basedOn w:val="a"/>
    <w:link w:val="a8"/>
    <w:uiPriority w:val="99"/>
    <w:semiHidden/>
    <w:unhideWhenUsed/>
    <w:rsid w:val="00320D9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0D9B"/>
    <w:rPr>
      <w:rFonts w:asciiTheme="majorHAnsi" w:eastAsiaTheme="majorEastAsia" w:hAnsiTheme="majorHAnsi" w:cstheme="majorBidi"/>
      <w:sz w:val="18"/>
      <w:szCs w:val="18"/>
    </w:rPr>
  </w:style>
  <w:style w:type="paragraph" w:customStyle="1" w:styleId="2">
    <w:name w:val="內文2"/>
    <w:rsid w:val="00320D9B"/>
    <w:pPr>
      <w:widowControl w:val="0"/>
      <w:pBdr>
        <w:top w:val="nil"/>
        <w:left w:val="nil"/>
        <w:bottom w:val="nil"/>
        <w:right w:val="nil"/>
        <w:between w:val="nil"/>
      </w:pBdr>
    </w:pPr>
    <w:rPr>
      <w:rFonts w:ascii="標楷體" w:eastAsia="新細明體" w:hAnsi="標楷體" w:cs="標楷體"/>
      <w:color w:val="000000"/>
      <w:kern w:val="0"/>
      <w:sz w:val="22"/>
    </w:rPr>
  </w:style>
  <w:style w:type="paragraph" w:styleId="a9">
    <w:name w:val="List Paragraph"/>
    <w:basedOn w:val="a"/>
    <w:uiPriority w:val="34"/>
    <w:qFormat/>
    <w:rsid w:val="00AB10F2"/>
    <w:pPr>
      <w:ind w:leftChars="200" w:left="480"/>
    </w:pPr>
  </w:style>
  <w:style w:type="table" w:styleId="aa">
    <w:name w:val="Table Grid"/>
    <w:basedOn w:val="a1"/>
    <w:uiPriority w:val="59"/>
    <w:rsid w:val="00AB1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8</cp:revision>
  <cp:lastPrinted>2020-11-11T03:28:00Z</cp:lastPrinted>
  <dcterms:created xsi:type="dcterms:W3CDTF">2020-06-09T08:42:00Z</dcterms:created>
  <dcterms:modified xsi:type="dcterms:W3CDTF">2022-12-04T04:25:00Z</dcterms:modified>
</cp:coreProperties>
</file>